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10B5" w:rsidRDefault="003E10B5">
      <w:pPr>
        <w:jc w:val="center"/>
        <w:rPr>
          <w:rFonts w:ascii="宋体"/>
          <w:b/>
          <w:sz w:val="36"/>
          <w:szCs w:val="36"/>
        </w:rPr>
      </w:pPr>
    </w:p>
    <w:p w:rsidR="003E10B5" w:rsidRDefault="003E10B5">
      <w:pPr>
        <w:jc w:val="center"/>
        <w:rPr>
          <w:rFonts w:ascii="宋体" w:hint="eastAsia"/>
          <w:b/>
          <w:sz w:val="36"/>
          <w:szCs w:val="36"/>
        </w:rPr>
      </w:pPr>
    </w:p>
    <w:p w:rsidR="00076652" w:rsidRDefault="00076652">
      <w:pPr>
        <w:jc w:val="center"/>
        <w:rPr>
          <w:rFonts w:ascii="宋体"/>
          <w:b/>
          <w:sz w:val="36"/>
          <w:szCs w:val="36"/>
        </w:rPr>
      </w:pPr>
    </w:p>
    <w:p w:rsidR="003E10B5" w:rsidRDefault="002C1EF7">
      <w:pPr>
        <w:jc w:val="center"/>
        <w:rPr>
          <w:rFonts w:ascii="宋体" w:hint="eastAsia"/>
          <w:b/>
          <w:sz w:val="36"/>
          <w:szCs w:val="36"/>
        </w:rPr>
      </w:pPr>
      <w:r>
        <w:rPr>
          <w:rFonts w:ascii="宋体" w:hint="eastAsia"/>
          <w:b/>
          <w:sz w:val="36"/>
          <w:szCs w:val="36"/>
        </w:rPr>
        <w:t>浙江工业大学与瑞典布莱京厄理工大学合作举办软件工程专业本科教育项目2016年度自评报告</w:t>
      </w:r>
    </w:p>
    <w:p w:rsidR="00076652" w:rsidRDefault="00076652">
      <w:pPr>
        <w:jc w:val="center"/>
        <w:rPr>
          <w:rFonts w:ascii="宋体" w:eastAsia="宋体" w:hAnsi="宋体" w:cs="宋体"/>
          <w:sz w:val="18"/>
          <w:szCs w:val="18"/>
        </w:rPr>
      </w:pPr>
    </w:p>
    <w:p w:rsidR="003E10B5" w:rsidRDefault="003E10B5">
      <w:pPr>
        <w:rPr>
          <w:rFonts w:ascii="宋体" w:eastAsia="宋体" w:hAnsi="宋体" w:cs="宋体" w:hint="eastAsia"/>
          <w:sz w:val="18"/>
          <w:szCs w:val="18"/>
        </w:rPr>
      </w:pPr>
    </w:p>
    <w:p w:rsidR="00076652" w:rsidRDefault="00076652">
      <w:pPr>
        <w:rPr>
          <w:rFonts w:ascii="宋体" w:eastAsia="宋体" w:hAnsi="宋体" w:cs="宋体"/>
          <w:sz w:val="18"/>
          <w:szCs w:val="18"/>
        </w:rPr>
      </w:pPr>
    </w:p>
    <w:p w:rsidR="003E10B5" w:rsidRDefault="002C1EF7">
      <w:pPr>
        <w:rPr>
          <w:rFonts w:ascii="宋体" w:eastAsia="宋体" w:hAnsi="宋体" w:cs="宋体"/>
          <w:b/>
          <w:bCs/>
          <w:sz w:val="28"/>
          <w:szCs w:val="28"/>
        </w:rPr>
      </w:pPr>
      <w:r>
        <w:rPr>
          <w:rFonts w:ascii="宋体" w:eastAsia="宋体" w:hAnsi="宋体" w:cs="宋体" w:hint="eastAsia"/>
          <w:b/>
          <w:bCs/>
          <w:sz w:val="28"/>
          <w:szCs w:val="28"/>
        </w:rPr>
        <w:t>一、办学基本情况</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宋体" w:hAnsi="宋体" w:cs="Tahoma" w:hint="eastAsia"/>
          <w:kern w:val="0"/>
          <w:sz w:val="22"/>
          <w:szCs w:val="16"/>
        </w:rPr>
        <w:t xml:space="preserve">    </w:t>
      </w:r>
      <w:r>
        <w:rPr>
          <w:rFonts w:asciiTheme="minorEastAsia" w:hAnsiTheme="minorEastAsia" w:cstheme="minorEastAsia" w:hint="eastAsia"/>
          <w:kern w:val="0"/>
          <w:sz w:val="24"/>
          <w:lang w:val="zh-CN"/>
        </w:rPr>
        <w:t>1. 浙江工业大学简介</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浙江工业大学是一所综合性的省部共建的浙江省属重点大学，</w:t>
      </w:r>
      <w:r w:rsidR="00823309" w:rsidRPr="00C354DA">
        <w:rPr>
          <w:rFonts w:asciiTheme="minorEastAsia" w:hAnsiTheme="minorEastAsia" w:cstheme="minorEastAsia" w:hint="eastAsia"/>
          <w:kern w:val="0"/>
          <w:sz w:val="24"/>
          <w:lang w:val="zh-CN"/>
        </w:rPr>
        <w:t>现有70个本科专业，</w:t>
      </w:r>
      <w:r w:rsidR="00823309" w:rsidRPr="00C354DA">
        <w:rPr>
          <w:rFonts w:asciiTheme="minorEastAsia" w:hAnsiTheme="minorEastAsia" w:cstheme="minorEastAsia"/>
          <w:kern w:val="0"/>
          <w:sz w:val="24"/>
          <w:lang w:val="zh-CN"/>
        </w:rPr>
        <w:t>涵盖11大学科门类，设有27个学院1个部</w:t>
      </w:r>
      <w:r w:rsidR="00823309">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占地面积3000余亩。承担合作项目的专业教育单位是</w:t>
      </w:r>
      <w:r>
        <w:rPr>
          <w:rFonts w:asciiTheme="minorEastAsia" w:hAnsiTheme="minorEastAsia" w:cstheme="minorEastAsia" w:hint="eastAsia"/>
          <w:kern w:val="0"/>
          <w:sz w:val="24"/>
        </w:rPr>
        <w:t>学校软件工程专业，该专业是浙江省重点建设专业。</w:t>
      </w:r>
      <w:r>
        <w:rPr>
          <w:rFonts w:asciiTheme="minorEastAsia" w:hAnsiTheme="minorEastAsia" w:cstheme="minorEastAsia" w:hint="eastAsia"/>
          <w:kern w:val="0"/>
          <w:sz w:val="24"/>
          <w:lang w:val="zh-CN"/>
        </w:rPr>
        <w:t xml:space="preserve"> </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2. 瑞典布莱京厄理工大学（简称BTH）简介</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瑞典布莱京厄理工大学始建于1989年，下设5个学院</w:t>
      </w:r>
      <w:r>
        <w:rPr>
          <w:rFonts w:asciiTheme="minorEastAsia" w:hAnsiTheme="minorEastAsia" w:cstheme="minorEastAsia" w:hint="eastAsia"/>
          <w:kern w:val="0"/>
          <w:sz w:val="24"/>
        </w:rPr>
        <w:t>,其中计算机学院最具活力和可持续发展</w:t>
      </w:r>
      <w:r>
        <w:rPr>
          <w:rFonts w:asciiTheme="minorEastAsia" w:hAnsiTheme="minorEastAsia" w:cstheme="minorEastAsia" w:hint="eastAsia"/>
          <w:kern w:val="0"/>
          <w:sz w:val="24"/>
          <w:lang w:val="zh-CN"/>
        </w:rPr>
        <w:t>。BTH "计算机软件工程"在同领域排名为世界第5名、欧洲第2名、瑞典第1名。</w:t>
      </w:r>
      <w:r>
        <w:rPr>
          <w:rFonts w:asciiTheme="minorEastAsia" w:hAnsiTheme="minorEastAsia" w:cstheme="minorEastAsia" w:hint="eastAsia"/>
          <w:kern w:val="0"/>
          <w:sz w:val="24"/>
        </w:rPr>
        <w:t xml:space="preserve"> </w:t>
      </w:r>
      <w:bookmarkStart w:id="0" w:name="_GoBack"/>
      <w:bookmarkEnd w:id="0"/>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3. 项目特色情况</w:t>
      </w:r>
    </w:p>
    <w:p w:rsidR="006F1B5E" w:rsidRPr="006F1B5E" w:rsidRDefault="002C1EF7" w:rsidP="006F1B5E">
      <w:pPr>
        <w:rPr>
          <w:rFonts w:ascii="宋体" w:eastAsia="宋体" w:hAnsi="宋体" w:cs="宋体"/>
          <w:kern w:val="0"/>
          <w:sz w:val="24"/>
        </w:rPr>
      </w:pPr>
      <w:r>
        <w:rPr>
          <w:rFonts w:asciiTheme="minorEastAsia" w:hAnsiTheme="minorEastAsia" w:cstheme="minorEastAsia" w:hint="eastAsia"/>
          <w:kern w:val="0"/>
          <w:sz w:val="24"/>
          <w:lang w:val="zh-CN"/>
        </w:rPr>
        <w:t xml:space="preserve">    </w:t>
      </w:r>
      <w:r w:rsidRPr="003D529D">
        <w:rPr>
          <w:rFonts w:asciiTheme="minorEastAsia" w:hAnsiTheme="minorEastAsia" w:cstheme="minorEastAsia" w:hint="eastAsia"/>
          <w:kern w:val="0"/>
          <w:sz w:val="24"/>
          <w:lang w:val="zh-CN"/>
        </w:rPr>
        <w:t>该项目从2012年起开始招生，迄今在校生</w:t>
      </w:r>
      <w:r w:rsidR="00823309" w:rsidRPr="003D529D">
        <w:rPr>
          <w:rFonts w:asciiTheme="minorEastAsia" w:hAnsiTheme="minorEastAsia" w:cstheme="minorEastAsia" w:hint="eastAsia"/>
          <w:kern w:val="0"/>
          <w:sz w:val="24"/>
        </w:rPr>
        <w:t>384</w:t>
      </w:r>
      <w:r w:rsidRPr="003D529D">
        <w:rPr>
          <w:rFonts w:asciiTheme="minorEastAsia" w:hAnsiTheme="minorEastAsia" w:cstheme="minorEastAsia" w:hint="eastAsia"/>
          <w:kern w:val="0"/>
          <w:sz w:val="24"/>
          <w:lang w:val="zh-CN"/>
        </w:rPr>
        <w:t>人，</w:t>
      </w:r>
      <w:r w:rsidR="00741D5B" w:rsidRPr="003D529D">
        <w:rPr>
          <w:rFonts w:asciiTheme="minorEastAsia" w:hAnsiTheme="minorEastAsia" w:cstheme="minorEastAsia" w:hint="eastAsia"/>
          <w:kern w:val="0"/>
          <w:sz w:val="24"/>
          <w:lang w:val="zh-CN"/>
        </w:rPr>
        <w:t>其中</w:t>
      </w:r>
      <w:r w:rsidRPr="003D529D">
        <w:rPr>
          <w:rFonts w:asciiTheme="minorEastAsia" w:hAnsiTheme="minorEastAsia" w:cstheme="minorEastAsia" w:hint="eastAsia"/>
          <w:kern w:val="0"/>
          <w:sz w:val="24"/>
          <w:lang w:val="zh-CN"/>
        </w:rPr>
        <w:t>参加“</w:t>
      </w:r>
      <w:r w:rsidRPr="003D529D">
        <w:rPr>
          <w:rFonts w:asciiTheme="minorEastAsia" w:hAnsiTheme="minorEastAsia" w:cstheme="minorEastAsia" w:hint="eastAsia"/>
          <w:kern w:val="0"/>
          <w:sz w:val="24"/>
        </w:rPr>
        <w:t>3+1+1”项目人数为16</w:t>
      </w:r>
      <w:r w:rsidR="00823309" w:rsidRPr="003D529D">
        <w:rPr>
          <w:rFonts w:asciiTheme="minorEastAsia" w:hAnsiTheme="minorEastAsia" w:cstheme="minorEastAsia" w:hint="eastAsia"/>
          <w:kern w:val="0"/>
          <w:sz w:val="24"/>
        </w:rPr>
        <w:t>人。</w:t>
      </w:r>
      <w:r w:rsidRPr="003D529D">
        <w:rPr>
          <w:rFonts w:asciiTheme="minorEastAsia" w:hAnsiTheme="minorEastAsia" w:cstheme="minorEastAsia" w:hint="eastAsia"/>
          <w:kern w:val="0"/>
          <w:sz w:val="24"/>
        </w:rPr>
        <w:t>毕业生一届，</w:t>
      </w:r>
      <w:r w:rsidR="006F1B5E" w:rsidRPr="003D529D">
        <w:rPr>
          <w:rFonts w:asciiTheme="minorEastAsia" w:hAnsiTheme="minorEastAsia" w:cstheme="minorEastAsia" w:hint="eastAsia"/>
          <w:kern w:val="0"/>
          <w:sz w:val="24"/>
        </w:rPr>
        <w:t>应毕业</w:t>
      </w:r>
      <w:r w:rsidR="006F1B5E" w:rsidRPr="003D529D">
        <w:rPr>
          <w:rFonts w:ascii="宋体" w:eastAsia="宋体" w:hAnsi="宋体" w:cs="宋体"/>
          <w:kern w:val="0"/>
          <w:sz w:val="24"/>
        </w:rPr>
        <w:t>85人，实际毕业</w:t>
      </w:r>
      <w:r w:rsidR="006F1B5E" w:rsidRPr="003D529D">
        <w:rPr>
          <w:rFonts w:ascii="宋体" w:eastAsia="宋体" w:hAnsi="宋体" w:cs="宋体" w:hint="eastAsia"/>
          <w:kern w:val="0"/>
          <w:sz w:val="24"/>
        </w:rPr>
        <w:t>81</w:t>
      </w:r>
      <w:r w:rsidR="006F1B5E" w:rsidRPr="003D529D">
        <w:rPr>
          <w:rFonts w:ascii="宋体" w:eastAsia="宋体" w:hAnsi="宋体" w:cs="宋体"/>
          <w:kern w:val="0"/>
          <w:sz w:val="24"/>
        </w:rPr>
        <w:t>人</w:t>
      </w:r>
      <w:r w:rsidR="006F1B5E" w:rsidRPr="003D529D">
        <w:rPr>
          <w:rFonts w:ascii="宋体" w:eastAsia="宋体" w:hAnsi="宋体" w:cs="宋体" w:hint="eastAsia"/>
          <w:kern w:val="0"/>
          <w:sz w:val="24"/>
        </w:rPr>
        <w:t xml:space="preserve"> ，结业3人</w:t>
      </w:r>
      <w:r w:rsidR="006F1B5E" w:rsidRPr="003D529D">
        <w:rPr>
          <w:rFonts w:ascii="宋体" w:eastAsia="宋体" w:hAnsi="宋体" w:cs="宋体"/>
          <w:kern w:val="0"/>
          <w:sz w:val="24"/>
        </w:rPr>
        <w:t>，延长学制</w:t>
      </w:r>
      <w:r w:rsidR="006F1B5E" w:rsidRPr="003D529D">
        <w:rPr>
          <w:rFonts w:ascii="宋体" w:eastAsia="宋体" w:hAnsi="宋体" w:cs="宋体" w:hint="eastAsia"/>
          <w:kern w:val="0"/>
          <w:sz w:val="24"/>
        </w:rPr>
        <w:t>1人。</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(1) 人才培养理念</w:t>
      </w:r>
    </w:p>
    <w:p w:rsidR="003E10B5" w:rsidRDefault="002C1EF7">
      <w:pPr>
        <w:autoSpaceDE w:val="0"/>
        <w:autoSpaceDN w:val="0"/>
        <w:adjustRightInd w:val="0"/>
        <w:spacing w:line="260" w:lineRule="auto"/>
        <w:ind w:firstLine="48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本项目以工程需求为导向，以实际工程为背景，以工程技术为主线，努力提高学生的软件工程化意识、工程素质和工程实践能力，加大工程实践的力度，为地方社会经济发展培养合格的软件工程人才</w:t>
      </w:r>
    </w:p>
    <w:p w:rsidR="003E10B5" w:rsidRDefault="002C1EF7">
      <w:pPr>
        <w:autoSpaceDE w:val="0"/>
        <w:autoSpaceDN w:val="0"/>
        <w:adjustRightInd w:val="0"/>
        <w:spacing w:line="260" w:lineRule="auto"/>
        <w:ind w:firstLine="48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 学生毕业后具备的知识和能力</w:t>
      </w:r>
    </w:p>
    <w:p w:rsidR="003E10B5" w:rsidRDefault="002C1EF7">
      <w:pPr>
        <w:numPr>
          <w:ilvl w:val="0"/>
          <w:numId w:val="1"/>
        </w:numPr>
        <w:autoSpaceDE w:val="0"/>
        <w:autoSpaceDN w:val="0"/>
        <w:adjustRightInd w:val="0"/>
        <w:spacing w:line="260" w:lineRule="auto"/>
        <w:ind w:left="42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拥有计算思维解决实际工程问题的能力；了解本专业的发展动态和前沿知识；</w:t>
      </w:r>
    </w:p>
    <w:p w:rsidR="003E10B5" w:rsidRDefault="002C1EF7">
      <w:pPr>
        <w:numPr>
          <w:ilvl w:val="0"/>
          <w:numId w:val="1"/>
        </w:numPr>
        <w:autoSpaceDE w:val="0"/>
        <w:autoSpaceDN w:val="0"/>
        <w:adjustRightInd w:val="0"/>
        <w:spacing w:line="260" w:lineRule="auto"/>
        <w:ind w:left="42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具备设计和实施工程实验的能力；</w:t>
      </w:r>
    </w:p>
    <w:p w:rsidR="003E10B5" w:rsidRDefault="002C1EF7">
      <w:pPr>
        <w:numPr>
          <w:ilvl w:val="0"/>
          <w:numId w:val="1"/>
        </w:numPr>
        <w:autoSpaceDE w:val="0"/>
        <w:autoSpaceDN w:val="0"/>
        <w:adjustRightInd w:val="0"/>
        <w:spacing w:line="260" w:lineRule="auto"/>
        <w:ind w:left="42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具备文献检索及运用能力，同时具备知识产权保护意识；</w:t>
      </w:r>
    </w:p>
    <w:p w:rsidR="003E10B5" w:rsidRDefault="002C1EF7">
      <w:pPr>
        <w:numPr>
          <w:ilvl w:val="0"/>
          <w:numId w:val="1"/>
        </w:numPr>
        <w:autoSpaceDE w:val="0"/>
        <w:autoSpaceDN w:val="0"/>
        <w:adjustRightInd w:val="0"/>
        <w:spacing w:line="260" w:lineRule="auto"/>
        <w:ind w:left="420"/>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具备基本的创新方法和意识；</w:t>
      </w:r>
      <w:r>
        <w:rPr>
          <w:rFonts w:asciiTheme="minorEastAsia" w:hAnsiTheme="minorEastAsia" w:cstheme="minorEastAsia" w:hint="eastAsia"/>
          <w:kern w:val="0"/>
          <w:sz w:val="24"/>
        </w:rPr>
        <w:t xml:space="preserve"> </w:t>
      </w:r>
    </w:p>
    <w:p w:rsidR="003E10B5" w:rsidRDefault="002C1EF7">
      <w:pPr>
        <w:numPr>
          <w:ilvl w:val="0"/>
          <w:numId w:val="1"/>
        </w:numPr>
        <w:autoSpaceDE w:val="0"/>
        <w:autoSpaceDN w:val="0"/>
        <w:adjustRightInd w:val="0"/>
        <w:spacing w:line="260" w:lineRule="auto"/>
        <w:ind w:left="420"/>
        <w:jc w:val="left"/>
        <w:rPr>
          <w:rFonts w:asciiTheme="minorEastAsia" w:hAnsiTheme="minorEastAsia" w:cstheme="minorEastAsia"/>
          <w:kern w:val="0"/>
          <w:sz w:val="24"/>
        </w:rPr>
      </w:pPr>
      <w:r>
        <w:rPr>
          <w:rFonts w:asciiTheme="minorEastAsia" w:hAnsiTheme="minorEastAsia" w:cstheme="minorEastAsia" w:hint="eastAsia"/>
          <w:kern w:val="0"/>
          <w:sz w:val="24"/>
          <w:lang w:val="zh-CN"/>
        </w:rPr>
        <w:t>具备团队组织管理能力，同时具有国际视野和跨文化的交流、竞争与合作能力。</w:t>
      </w:r>
    </w:p>
    <w:p w:rsidR="003E10B5" w:rsidRDefault="002C1EF7">
      <w:pPr>
        <w:numPr>
          <w:ilvl w:val="0"/>
          <w:numId w:val="2"/>
        </w:num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教学运行管理</w:t>
      </w:r>
    </w:p>
    <w:p w:rsidR="003E10B5" w:rsidRDefault="002C1EF7">
      <w:pPr>
        <w:numPr>
          <w:ilvl w:val="0"/>
          <w:numId w:val="3"/>
        </w:num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教学计划</w:t>
      </w:r>
    </w:p>
    <w:p w:rsidR="003E10B5" w:rsidRDefault="002C1EF7">
      <w:pPr>
        <w:autoSpaceDE w:val="0"/>
        <w:autoSpaceDN w:val="0"/>
        <w:adjustRightInd w:val="0"/>
        <w:spacing w:line="260" w:lineRule="auto"/>
        <w:jc w:val="left"/>
        <w:rPr>
          <w:rFonts w:asciiTheme="minorEastAsia" w:hAnsiTheme="minorEastAsia" w:cstheme="minorEastAsia"/>
          <w:sz w:val="24"/>
        </w:rPr>
      </w:pPr>
      <w:r>
        <w:rPr>
          <w:rFonts w:asciiTheme="minorEastAsia" w:hAnsiTheme="minorEastAsia" w:cstheme="minorEastAsia" w:hint="eastAsia"/>
          <w:kern w:val="0"/>
          <w:sz w:val="24"/>
        </w:rPr>
        <w:lastRenderedPageBreak/>
        <w:t xml:space="preserve">    </w:t>
      </w:r>
      <w:r>
        <w:rPr>
          <w:rFonts w:asciiTheme="minorEastAsia" w:hAnsiTheme="minorEastAsia" w:cstheme="minorEastAsia" w:hint="eastAsia"/>
          <w:kern w:val="0"/>
          <w:sz w:val="24"/>
          <w:lang w:val="zh-CN"/>
        </w:rPr>
        <w:t>严格按照协议规定的内容执行，从BTH引进的</w:t>
      </w:r>
      <w:r>
        <w:rPr>
          <w:rFonts w:asciiTheme="minorEastAsia" w:hAnsiTheme="minorEastAsia" w:cstheme="minorEastAsia" w:hint="eastAsia"/>
          <w:kern w:val="0"/>
          <w:sz w:val="24"/>
        </w:rPr>
        <w:t>12门</w:t>
      </w:r>
      <w:r>
        <w:rPr>
          <w:rFonts w:asciiTheme="minorEastAsia" w:hAnsiTheme="minorEastAsia" w:cstheme="minorEastAsia" w:hint="eastAsia"/>
          <w:kern w:val="0"/>
          <w:sz w:val="24"/>
          <w:lang w:val="zh-CN"/>
        </w:rPr>
        <w:t>课程采用英文原版教材或讲义，全英语教学、授课，部分学科（专业）基础课采用双语教学。</w:t>
      </w:r>
      <w:r>
        <w:rPr>
          <w:rFonts w:asciiTheme="minorEastAsia" w:hAnsiTheme="minorEastAsia" w:cstheme="minorEastAsia" w:hint="eastAsia"/>
          <w:sz w:val="24"/>
        </w:rPr>
        <w:t>课程编号以BTH开头的，为全英文授课的外方核心课程。其余专业课程均为配合外方课程开设，具有极强的工程专业性质。</w:t>
      </w:r>
    </w:p>
    <w:p w:rsidR="003E10B5" w:rsidRDefault="002C1EF7">
      <w:pPr>
        <w:numPr>
          <w:ilvl w:val="0"/>
          <w:numId w:val="3"/>
        </w:num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教学管理</w:t>
      </w:r>
    </w:p>
    <w:p w:rsidR="003E10B5" w:rsidRDefault="002C1EF7">
      <w:pPr>
        <w:numPr>
          <w:ilvl w:val="0"/>
          <w:numId w:val="4"/>
        </w:numPr>
        <w:snapToGrid w:val="0"/>
        <w:ind w:left="783"/>
        <w:rPr>
          <w:rFonts w:asciiTheme="minorEastAsia" w:hAnsiTheme="minorEastAsia" w:cstheme="minorEastAsia"/>
          <w:sz w:val="24"/>
        </w:rPr>
      </w:pPr>
      <w:r>
        <w:rPr>
          <w:rFonts w:asciiTheme="minorEastAsia" w:hAnsiTheme="minorEastAsia" w:cstheme="minorEastAsia" w:hint="eastAsia"/>
          <w:kern w:val="0"/>
          <w:sz w:val="24"/>
          <w:lang w:val="zh-CN"/>
        </w:rPr>
        <w:t>按照协议规定，教学管理，包括教学计划的运行、排课、教学计划的调整由中方负责。中方国际学院负责教学计划的日常管理、沟通、监督和评价的执行，达到了科学规范的管理目的。其中：</w:t>
      </w:r>
      <w:r>
        <w:rPr>
          <w:rFonts w:asciiTheme="minorEastAsia" w:hAnsiTheme="minorEastAsia" w:cstheme="minorEastAsia" w:hint="eastAsia"/>
          <w:sz w:val="24"/>
        </w:rPr>
        <w:t>教学大纲及教材严格按照浙江工业大学和BTH的学科要求规范编写；</w:t>
      </w:r>
    </w:p>
    <w:p w:rsidR="003E10B5" w:rsidRDefault="002C1EF7">
      <w:pPr>
        <w:numPr>
          <w:ilvl w:val="0"/>
          <w:numId w:val="4"/>
        </w:numPr>
        <w:snapToGrid w:val="0"/>
        <w:ind w:left="783"/>
        <w:rPr>
          <w:rFonts w:asciiTheme="minorEastAsia" w:hAnsiTheme="minorEastAsia" w:cstheme="minorEastAsia"/>
          <w:sz w:val="24"/>
        </w:rPr>
      </w:pPr>
      <w:r>
        <w:rPr>
          <w:rFonts w:asciiTheme="minorEastAsia" w:hAnsiTheme="minorEastAsia" w:cstheme="minorEastAsia" w:hint="eastAsia"/>
          <w:sz w:val="24"/>
        </w:rPr>
        <w:t>教学方式具有多样性，有讲座式、洽谈式、自助式、实验、辅导等教学方式教学；</w:t>
      </w:r>
    </w:p>
    <w:p w:rsidR="003E10B5" w:rsidRDefault="002C1EF7">
      <w:pPr>
        <w:numPr>
          <w:ilvl w:val="0"/>
          <w:numId w:val="4"/>
        </w:numPr>
        <w:snapToGrid w:val="0"/>
        <w:ind w:left="783"/>
        <w:rPr>
          <w:rFonts w:asciiTheme="minorEastAsia" w:hAnsiTheme="minorEastAsia" w:cstheme="minorEastAsia"/>
          <w:sz w:val="24"/>
        </w:rPr>
      </w:pPr>
      <w:r>
        <w:rPr>
          <w:rFonts w:asciiTheme="minorEastAsia" w:hAnsiTheme="minorEastAsia" w:cstheme="minorEastAsia" w:hint="eastAsia"/>
          <w:sz w:val="24"/>
        </w:rPr>
        <w:t>所有教学文件和档案保存完整、齐备。BTH和我校负责各自教学计划、教学日历、课程教学大纲的制定和规范，管理有效完整；学生的学籍材料、成绩登记、课程考核的原始材料均纳入我校的教学体系进行统一规范化管理。</w:t>
      </w:r>
    </w:p>
    <w:p w:rsidR="003E10B5" w:rsidRDefault="002C1EF7">
      <w:pPr>
        <w:snapToGrid w:val="0"/>
        <w:outlineLvl w:val="0"/>
        <w:rPr>
          <w:rFonts w:asciiTheme="minorEastAsia" w:hAnsiTheme="minorEastAsia" w:cstheme="minorEastAsia"/>
          <w:sz w:val="24"/>
        </w:rPr>
      </w:pPr>
      <w:r>
        <w:rPr>
          <w:rFonts w:asciiTheme="minorEastAsia" w:hAnsiTheme="minorEastAsia" w:cstheme="minorEastAsia" w:hint="eastAsia"/>
          <w:sz w:val="24"/>
        </w:rPr>
        <w:t xml:space="preserve">    </w:t>
      </w:r>
    </w:p>
    <w:p w:rsidR="003E10B5" w:rsidRDefault="002C1EF7">
      <w:pPr>
        <w:numPr>
          <w:ilvl w:val="0"/>
          <w:numId w:val="3"/>
        </w:num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学生成绩管理</w:t>
      </w:r>
    </w:p>
    <w:p w:rsidR="003E10B5" w:rsidRDefault="002C1EF7">
      <w:p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lang w:val="zh-CN"/>
        </w:rPr>
        <w:t>严格按照协议规定的要求管理学生成绩，根据平时成绩、作业成绩和期末成绩综合评定学生的最终成绩。</w:t>
      </w:r>
    </w:p>
    <w:p w:rsidR="003E10B5" w:rsidRDefault="002C1EF7">
      <w:pPr>
        <w:numPr>
          <w:ilvl w:val="0"/>
          <w:numId w:val="3"/>
        </w:numPr>
        <w:autoSpaceDE w:val="0"/>
        <w:autoSpaceDN w:val="0"/>
        <w:adjustRightInd w:val="0"/>
        <w:spacing w:line="260" w:lineRule="auto"/>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师资队伍</w:t>
      </w:r>
    </w:p>
    <w:p w:rsidR="003E10B5" w:rsidRDefault="002C1EF7">
      <w:pPr>
        <w:rPr>
          <w:rFonts w:asciiTheme="minorEastAsia" w:hAnsiTheme="minorEastAsia" w:cstheme="minorEastAsia"/>
          <w:sz w:val="24"/>
        </w:rPr>
      </w:pPr>
      <w:r>
        <w:rPr>
          <w:rFonts w:asciiTheme="minorEastAsia" w:hAnsiTheme="minorEastAsia" w:cstheme="minorEastAsia" w:hint="eastAsia"/>
          <w:sz w:val="24"/>
        </w:rPr>
        <w:t xml:space="preserve">　　本项目的师资评聘严格按照协议的相关规定聘任。外籍教师为瑞典布莱京厄理工大学计算机学院拥有硕士及以上学历，具有丰富的教学经验的在职教师。中方教师为浙江工业大学计算机学院，软件学院的专业教师，大部分具有副教授以上职称或海外留学经历，教学经验丰富。学校委托学校教师中心和计算机学院、软件学院对中方授课教师进行相应培训工作。</w:t>
      </w:r>
    </w:p>
    <w:p w:rsidR="003E10B5" w:rsidRDefault="002C1EF7">
      <w:pPr>
        <w:numPr>
          <w:ilvl w:val="0"/>
          <w:numId w:val="3"/>
        </w:numPr>
        <w:autoSpaceDE w:val="0"/>
        <w:autoSpaceDN w:val="0"/>
        <w:adjustRightInd w:val="0"/>
        <w:spacing w:line="260" w:lineRule="auto"/>
        <w:jc w:val="left"/>
        <w:rPr>
          <w:rFonts w:asciiTheme="minorEastAsia" w:hAnsiTheme="minorEastAsia" w:cstheme="minorEastAsia"/>
          <w:kern w:val="0"/>
          <w:sz w:val="24"/>
        </w:rPr>
      </w:pPr>
      <w:r>
        <w:rPr>
          <w:rFonts w:asciiTheme="minorEastAsia" w:hAnsiTheme="minorEastAsia" w:cstheme="minorEastAsia" w:hint="eastAsia"/>
          <w:kern w:val="0"/>
          <w:sz w:val="24"/>
        </w:rPr>
        <w:t>培养质量</w:t>
      </w:r>
    </w:p>
    <w:p w:rsidR="003E10B5" w:rsidRDefault="002C1EF7">
      <w:pPr>
        <w:numPr>
          <w:ilvl w:val="0"/>
          <w:numId w:val="5"/>
        </w:numPr>
        <w:snapToGrid w:val="0"/>
        <w:ind w:left="783"/>
        <w:rPr>
          <w:rFonts w:asciiTheme="minorEastAsia" w:hAnsiTheme="minorEastAsia" w:cstheme="minorEastAsia"/>
          <w:sz w:val="24"/>
        </w:rPr>
      </w:pPr>
      <w:r>
        <w:rPr>
          <w:rFonts w:asciiTheme="minorEastAsia" w:hAnsiTheme="minorEastAsia" w:cstheme="minorEastAsia" w:hint="eastAsia"/>
          <w:sz w:val="24"/>
        </w:rPr>
        <w:t>毕业成果鉴定</w:t>
      </w:r>
    </w:p>
    <w:p w:rsidR="003E10B5" w:rsidRDefault="002C1EF7" w:rsidP="00823309">
      <w:pPr>
        <w:snapToGrid w:val="0"/>
        <w:ind w:firstLineChars="200" w:firstLine="480"/>
        <w:outlineLvl w:val="0"/>
        <w:rPr>
          <w:rFonts w:asciiTheme="minorEastAsia" w:hAnsiTheme="minorEastAsia" w:cstheme="minorEastAsia"/>
          <w:sz w:val="24"/>
        </w:rPr>
      </w:pPr>
      <w:r>
        <w:rPr>
          <w:rFonts w:asciiTheme="minorEastAsia" w:hAnsiTheme="minorEastAsia" w:cstheme="minorEastAsia" w:hint="eastAsia"/>
          <w:sz w:val="24"/>
        </w:rPr>
        <w:t>学生在学校规定的修读年限内，修完教学计划规定的内容，德、智、体各方面达到毕业要求，准予毕业，发给毕业证书。</w:t>
      </w:r>
    </w:p>
    <w:p w:rsidR="003E10B5" w:rsidRDefault="002C1EF7">
      <w:pPr>
        <w:numPr>
          <w:ilvl w:val="0"/>
          <w:numId w:val="5"/>
        </w:numPr>
        <w:snapToGrid w:val="0"/>
        <w:ind w:left="783"/>
        <w:rPr>
          <w:rFonts w:asciiTheme="minorEastAsia" w:hAnsiTheme="minorEastAsia" w:cstheme="minorEastAsia"/>
          <w:sz w:val="24"/>
        </w:rPr>
      </w:pPr>
      <w:r>
        <w:rPr>
          <w:rFonts w:asciiTheme="minorEastAsia" w:hAnsiTheme="minorEastAsia" w:cstheme="minorEastAsia" w:hint="eastAsia"/>
          <w:sz w:val="24"/>
        </w:rPr>
        <w:t>学生满意度</w:t>
      </w:r>
    </w:p>
    <w:p w:rsidR="003E10B5" w:rsidRDefault="002C1EF7" w:rsidP="00823309">
      <w:pPr>
        <w:snapToGrid w:val="0"/>
        <w:ind w:firstLineChars="200" w:firstLine="480"/>
        <w:outlineLvl w:val="0"/>
        <w:rPr>
          <w:rFonts w:asciiTheme="minorEastAsia" w:hAnsiTheme="minorEastAsia" w:cstheme="minorEastAsia"/>
          <w:sz w:val="24"/>
        </w:rPr>
      </w:pPr>
      <w:r>
        <w:rPr>
          <w:rFonts w:asciiTheme="minorEastAsia" w:hAnsiTheme="minorEastAsia" w:cstheme="minorEastAsia" w:hint="eastAsia"/>
          <w:sz w:val="24"/>
        </w:rPr>
        <w:t>广大学生对项目的课程设置，教学管理、教学设施和生活服务都较为满意，对教学水平和教学效果较为认可。</w:t>
      </w:r>
    </w:p>
    <w:p w:rsidR="003E10B5" w:rsidRDefault="003E10B5">
      <w:pPr>
        <w:autoSpaceDE w:val="0"/>
        <w:autoSpaceDN w:val="0"/>
        <w:adjustRightInd w:val="0"/>
        <w:spacing w:line="260" w:lineRule="auto"/>
        <w:ind w:firstLine="440"/>
        <w:jc w:val="left"/>
        <w:rPr>
          <w:rFonts w:asciiTheme="minorEastAsia" w:hAnsiTheme="minorEastAsia" w:cstheme="minorEastAsia"/>
          <w:kern w:val="0"/>
          <w:sz w:val="24"/>
          <w:lang w:val="zh-CN"/>
        </w:rPr>
      </w:pPr>
    </w:p>
    <w:p w:rsidR="003E10B5" w:rsidRDefault="002C1EF7">
      <w:pPr>
        <w:numPr>
          <w:ilvl w:val="0"/>
          <w:numId w:val="2"/>
        </w:numPr>
        <w:autoSpaceDE w:val="0"/>
        <w:autoSpaceDN w:val="0"/>
        <w:adjustRightInd w:val="0"/>
        <w:spacing w:line="260" w:lineRule="auto"/>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教学质量监控</w:t>
      </w:r>
    </w:p>
    <w:p w:rsidR="00F97707" w:rsidRDefault="002C1EF7">
      <w:pPr>
        <w:snapToGrid w:val="0"/>
        <w:ind w:left="420"/>
        <w:rPr>
          <w:rFonts w:asciiTheme="minorEastAsia" w:hAnsiTheme="minorEastAsia" w:cstheme="minorEastAsia" w:hint="eastAsia"/>
          <w:sz w:val="24"/>
        </w:rPr>
      </w:pPr>
      <w:r>
        <w:rPr>
          <w:rFonts w:asciiTheme="minorEastAsia" w:hAnsiTheme="minorEastAsia" w:cstheme="minorEastAsia" w:hint="eastAsia"/>
          <w:sz w:val="24"/>
        </w:rPr>
        <w:t>依托学校已有校、院二级教学督导组教学质量监督机制，针对合作办学特点</w:t>
      </w:r>
    </w:p>
    <w:p w:rsidR="003E10B5" w:rsidRDefault="002C1EF7" w:rsidP="00F97707">
      <w:pPr>
        <w:snapToGrid w:val="0"/>
        <w:rPr>
          <w:rFonts w:asciiTheme="minorEastAsia" w:hAnsiTheme="minorEastAsia" w:cstheme="minorEastAsia"/>
          <w:sz w:val="24"/>
        </w:rPr>
      </w:pPr>
      <w:r>
        <w:rPr>
          <w:rFonts w:asciiTheme="minorEastAsia" w:hAnsiTheme="minorEastAsia" w:cstheme="minorEastAsia" w:hint="eastAsia"/>
          <w:sz w:val="24"/>
        </w:rPr>
        <w:t>完善和优化教学质量监督保障机制，监督BTH教师开设课程的质量，确保引进优质师资和优质教学材料；在文凭证书管理上，合作办学项目遵照符合法规要求的、规范的办法进行文凭证书管理，所颁发的文凭证书与招生简章中的承诺相符。</w:t>
      </w:r>
    </w:p>
    <w:p w:rsidR="003E10B5" w:rsidRDefault="003E10B5" w:rsidP="00823309">
      <w:pPr>
        <w:ind w:firstLineChars="200" w:firstLine="480"/>
        <w:rPr>
          <w:rFonts w:asciiTheme="minorEastAsia" w:hAnsiTheme="minorEastAsia" w:cstheme="minorEastAsia"/>
          <w:sz w:val="24"/>
        </w:rPr>
      </w:pPr>
    </w:p>
    <w:p w:rsidR="003E10B5" w:rsidRDefault="002C1EF7">
      <w:pPr>
        <w:numPr>
          <w:ilvl w:val="0"/>
          <w:numId w:val="2"/>
        </w:numPr>
        <w:autoSpaceDE w:val="0"/>
        <w:autoSpaceDN w:val="0"/>
        <w:adjustRightInd w:val="0"/>
        <w:spacing w:line="260" w:lineRule="auto"/>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财务管理状况</w:t>
      </w:r>
    </w:p>
    <w:p w:rsidR="003E10B5" w:rsidRDefault="002C1EF7">
      <w:pPr>
        <w:snapToGrid w:val="0"/>
        <w:rPr>
          <w:rFonts w:asciiTheme="minorEastAsia" w:hAnsiTheme="minorEastAsia" w:cstheme="minorEastAsia"/>
          <w:sz w:val="24"/>
        </w:rPr>
      </w:pPr>
      <w:r>
        <w:rPr>
          <w:rFonts w:asciiTheme="minorEastAsia" w:hAnsiTheme="minorEastAsia" w:cstheme="minorEastAsia" w:hint="eastAsia"/>
          <w:sz w:val="24"/>
        </w:rPr>
        <w:t xml:space="preserve">    本项目财务管理和核算由学校计财处负责，项目收支业务在学校统一办理，</w:t>
      </w:r>
      <w:r>
        <w:rPr>
          <w:rFonts w:asciiTheme="minorEastAsia" w:hAnsiTheme="minorEastAsia" w:cstheme="minorEastAsia" w:hint="eastAsia"/>
          <w:sz w:val="24"/>
        </w:rPr>
        <w:lastRenderedPageBreak/>
        <w:t>会计核算执行《高等学校会计制度》，教育收费、预算管理、资金管理等执行国家有关法律法规和上级主管部门的有关规定及学校财务管理规章制度。本项目收费依据浙江省物价局（浙价费{2013}201号）审批的标准执行，在招生过程中向社会公布，在校内公示，学校以人民币收费，学生按年度缴费。项目收支全额纳入学校预算管理，按照成本补偿原则，按双方协议分配所得收入。合作办学项目开展以来，学校投入大量资金，建设满足合作办学条件的教学、实验、学生生活等设施。无抽逃办学资金、挪用办学经费情况，也未有从事盈利性经营活动。</w:t>
      </w:r>
    </w:p>
    <w:p w:rsidR="003E10B5" w:rsidRDefault="003E10B5">
      <w:pPr>
        <w:autoSpaceDE w:val="0"/>
        <w:autoSpaceDN w:val="0"/>
        <w:adjustRightInd w:val="0"/>
        <w:spacing w:line="260" w:lineRule="auto"/>
        <w:jc w:val="left"/>
        <w:rPr>
          <w:rFonts w:asciiTheme="minorEastAsia" w:hAnsiTheme="minorEastAsia" w:cstheme="minorEastAsia"/>
          <w:sz w:val="24"/>
        </w:rPr>
      </w:pPr>
    </w:p>
    <w:p w:rsidR="003E10B5" w:rsidRDefault="002C1EF7">
      <w:pPr>
        <w:numPr>
          <w:ilvl w:val="0"/>
          <w:numId w:val="2"/>
        </w:numPr>
        <w:autoSpaceDE w:val="0"/>
        <w:autoSpaceDN w:val="0"/>
        <w:adjustRightInd w:val="0"/>
        <w:spacing w:line="260" w:lineRule="auto"/>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lang w:val="zh-CN"/>
        </w:rPr>
        <w:t xml:space="preserve"> </w:t>
      </w:r>
      <w:r>
        <w:rPr>
          <w:rFonts w:asciiTheme="majorEastAsia" w:eastAsiaTheme="majorEastAsia" w:hAnsiTheme="majorEastAsia" w:cstheme="majorEastAsia" w:hint="eastAsia"/>
          <w:b/>
          <w:bCs/>
          <w:sz w:val="28"/>
          <w:szCs w:val="28"/>
        </w:rPr>
        <w:t>社会评价情况</w:t>
      </w:r>
    </w:p>
    <w:p w:rsidR="003E10B5" w:rsidRDefault="002C1EF7">
      <w:pPr>
        <w:numPr>
          <w:ilvl w:val="0"/>
          <w:numId w:val="6"/>
        </w:numPr>
        <w:snapToGrid w:val="0"/>
        <w:rPr>
          <w:rFonts w:asciiTheme="minorEastAsia" w:hAnsiTheme="minorEastAsia" w:cstheme="minorEastAsia"/>
          <w:sz w:val="24"/>
        </w:rPr>
      </w:pPr>
      <w:r>
        <w:rPr>
          <w:rFonts w:asciiTheme="minorEastAsia" w:hAnsiTheme="minorEastAsia" w:cstheme="minorEastAsia" w:hint="eastAsia"/>
          <w:sz w:val="24"/>
        </w:rPr>
        <w:t>办学单位内部效益</w:t>
      </w:r>
    </w:p>
    <w:p w:rsidR="003E10B5" w:rsidRDefault="002C1EF7">
      <w:pPr>
        <w:snapToGrid w:val="0"/>
        <w:outlineLvl w:val="0"/>
        <w:rPr>
          <w:rFonts w:asciiTheme="minorEastAsia" w:hAnsiTheme="minorEastAsia" w:cstheme="minorEastAsia"/>
          <w:sz w:val="24"/>
        </w:rPr>
      </w:pPr>
      <w:r>
        <w:rPr>
          <w:rFonts w:asciiTheme="minorEastAsia" w:hAnsiTheme="minorEastAsia" w:cstheme="minorEastAsia" w:hint="eastAsia"/>
          <w:sz w:val="24"/>
        </w:rPr>
        <w:t xml:space="preserve">    该合作项目对浙江工业大学的教学实践有较为显著的帮助，目前计算机学院对来华留学生开设的全英语专业课程，其教师队伍绝大多数由该项目的任课教师组成。在学科建设、科学研究方面取得了一定成果。</w:t>
      </w:r>
    </w:p>
    <w:p w:rsidR="003E10B5" w:rsidRDefault="002C1EF7">
      <w:pPr>
        <w:numPr>
          <w:ilvl w:val="0"/>
          <w:numId w:val="6"/>
        </w:numPr>
        <w:snapToGrid w:val="0"/>
        <w:rPr>
          <w:rFonts w:asciiTheme="minorEastAsia" w:hAnsiTheme="minorEastAsia" w:cstheme="minorEastAsia"/>
          <w:sz w:val="24"/>
        </w:rPr>
      </w:pPr>
      <w:r>
        <w:rPr>
          <w:rFonts w:asciiTheme="minorEastAsia" w:hAnsiTheme="minorEastAsia" w:cstheme="minorEastAsia" w:hint="eastAsia"/>
          <w:sz w:val="24"/>
        </w:rPr>
        <w:t>办学单位外部效益</w:t>
      </w:r>
    </w:p>
    <w:p w:rsidR="003E10B5" w:rsidRDefault="002C1EF7">
      <w:pPr>
        <w:snapToGrid w:val="0"/>
        <w:outlineLvl w:val="0"/>
        <w:rPr>
          <w:rFonts w:asciiTheme="minorEastAsia" w:hAnsiTheme="minorEastAsia" w:cstheme="minorEastAsia"/>
          <w:sz w:val="24"/>
        </w:rPr>
      </w:pPr>
      <w:r>
        <w:rPr>
          <w:rFonts w:asciiTheme="minorEastAsia" w:hAnsiTheme="minorEastAsia" w:cstheme="minorEastAsia" w:hint="eastAsia"/>
          <w:sz w:val="24"/>
        </w:rPr>
        <w:t xml:space="preserve">   浙江省需要大量软件工程人员，目前浙江省IT人才缺口28多万，比上一年增加缺口数，其中软件人才占绝大多数。</w:t>
      </w:r>
    </w:p>
    <w:p w:rsidR="003E10B5" w:rsidRDefault="003E10B5" w:rsidP="00823309">
      <w:pPr>
        <w:snapToGrid w:val="0"/>
        <w:ind w:firstLineChars="200" w:firstLine="480"/>
        <w:outlineLvl w:val="0"/>
        <w:rPr>
          <w:rFonts w:asciiTheme="minorEastAsia" w:hAnsiTheme="minorEastAsia" w:cstheme="minorEastAsia"/>
          <w:sz w:val="24"/>
        </w:rPr>
      </w:pPr>
    </w:p>
    <w:p w:rsidR="003E10B5" w:rsidRDefault="002C1EF7">
      <w:pPr>
        <w:numPr>
          <w:ilvl w:val="0"/>
          <w:numId w:val="2"/>
        </w:numPr>
        <w:autoSpaceDE w:val="0"/>
        <w:autoSpaceDN w:val="0"/>
        <w:adjustRightInd w:val="0"/>
        <w:spacing w:line="260" w:lineRule="auto"/>
        <w:jc w:val="left"/>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lang w:val="zh-CN"/>
        </w:rPr>
        <w:t>办学特色及努力方向</w:t>
      </w:r>
    </w:p>
    <w:p w:rsidR="003E10B5" w:rsidRDefault="002C1EF7">
      <w:pPr>
        <w:autoSpaceDE w:val="0"/>
        <w:autoSpaceDN w:val="0"/>
        <w:adjustRightInd w:val="0"/>
        <w:spacing w:line="260" w:lineRule="auto"/>
        <w:ind w:firstLine="480"/>
        <w:jc w:val="left"/>
        <w:rPr>
          <w:rFonts w:asciiTheme="minorEastAsia" w:hAnsiTheme="minorEastAsia" w:cstheme="minorEastAsia"/>
          <w:sz w:val="24"/>
        </w:rPr>
      </w:pPr>
      <w:r>
        <w:rPr>
          <w:rFonts w:asciiTheme="minorEastAsia" w:hAnsiTheme="minorEastAsia" w:cstheme="minorEastAsia" w:hint="eastAsia"/>
          <w:sz w:val="24"/>
        </w:rPr>
        <w:t>合作办学的软件工程专业人才培养主要是依托BTH计算机学院的软件工程专业学科优势，强化了软件的工程化思想，尤其在课程设置上得到了充分体现，相较于国内本科软件工程专业，该合作办学专业相对更反映国际先进教学理念，更具实践性，贴近国际软件工程教育的前沿。</w:t>
      </w:r>
    </w:p>
    <w:p w:rsidR="003E10B5" w:rsidRDefault="003E10B5">
      <w:pPr>
        <w:autoSpaceDE w:val="0"/>
        <w:autoSpaceDN w:val="0"/>
        <w:adjustRightInd w:val="0"/>
        <w:spacing w:line="260" w:lineRule="auto"/>
        <w:ind w:firstLine="480"/>
        <w:jc w:val="left"/>
        <w:rPr>
          <w:rFonts w:asciiTheme="minorEastAsia" w:hAnsiTheme="minorEastAsia" w:cstheme="minorEastAsia"/>
          <w:sz w:val="24"/>
        </w:rPr>
      </w:pPr>
    </w:p>
    <w:p w:rsidR="003E10B5" w:rsidRDefault="003E10B5">
      <w:pPr>
        <w:autoSpaceDE w:val="0"/>
        <w:autoSpaceDN w:val="0"/>
        <w:adjustRightInd w:val="0"/>
        <w:spacing w:line="260" w:lineRule="auto"/>
        <w:ind w:firstLine="480"/>
        <w:jc w:val="left"/>
        <w:rPr>
          <w:rFonts w:asciiTheme="minorEastAsia" w:hAnsiTheme="minorEastAsia" w:cstheme="minorEastAsia"/>
          <w:sz w:val="24"/>
        </w:rPr>
      </w:pPr>
    </w:p>
    <w:p w:rsidR="003E10B5" w:rsidRDefault="003E10B5">
      <w:pPr>
        <w:autoSpaceDE w:val="0"/>
        <w:autoSpaceDN w:val="0"/>
        <w:adjustRightInd w:val="0"/>
        <w:spacing w:line="260" w:lineRule="auto"/>
        <w:ind w:firstLine="480"/>
        <w:jc w:val="left"/>
        <w:rPr>
          <w:rFonts w:asciiTheme="minorEastAsia" w:hAnsiTheme="minorEastAsia" w:cstheme="minorEastAsia"/>
          <w:sz w:val="24"/>
        </w:rPr>
      </w:pPr>
    </w:p>
    <w:p w:rsidR="003E10B5" w:rsidRDefault="003E10B5">
      <w:pPr>
        <w:autoSpaceDE w:val="0"/>
        <w:autoSpaceDN w:val="0"/>
        <w:adjustRightInd w:val="0"/>
        <w:spacing w:line="260" w:lineRule="auto"/>
        <w:ind w:firstLine="480"/>
        <w:jc w:val="left"/>
        <w:rPr>
          <w:rFonts w:asciiTheme="minorEastAsia" w:hAnsiTheme="minorEastAsia" w:cstheme="minorEastAsia"/>
          <w:sz w:val="24"/>
        </w:rPr>
      </w:pPr>
    </w:p>
    <w:p w:rsidR="003E10B5" w:rsidRDefault="002C1EF7">
      <w:pPr>
        <w:autoSpaceDE w:val="0"/>
        <w:autoSpaceDN w:val="0"/>
        <w:adjustRightInd w:val="0"/>
        <w:spacing w:line="260" w:lineRule="auto"/>
        <w:jc w:val="left"/>
        <w:rPr>
          <w:rFonts w:asciiTheme="minorEastAsia" w:hAnsiTheme="minorEastAsia" w:cstheme="minorEastAsia"/>
          <w:sz w:val="28"/>
          <w:szCs w:val="28"/>
        </w:rPr>
      </w:pPr>
      <w:r>
        <w:rPr>
          <w:rFonts w:asciiTheme="minorEastAsia" w:hAnsiTheme="minorEastAsia" w:cstheme="minorEastAsia" w:hint="eastAsia"/>
          <w:sz w:val="24"/>
        </w:rPr>
        <w:t xml:space="preserve">                                                  </w:t>
      </w:r>
      <w:r w:rsidR="00F97707">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8"/>
          <w:szCs w:val="28"/>
        </w:rPr>
        <w:t>浙江工业大学</w:t>
      </w:r>
    </w:p>
    <w:p w:rsidR="003E10B5" w:rsidRDefault="002C1EF7">
      <w:pPr>
        <w:autoSpaceDE w:val="0"/>
        <w:autoSpaceDN w:val="0"/>
        <w:adjustRightInd w:val="0"/>
        <w:spacing w:line="260" w:lineRule="auto"/>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2016年4月7日</w:t>
      </w:r>
    </w:p>
    <w:p w:rsidR="003E10B5" w:rsidRDefault="003E10B5">
      <w:pPr>
        <w:autoSpaceDE w:val="0"/>
        <w:autoSpaceDN w:val="0"/>
        <w:adjustRightInd w:val="0"/>
        <w:spacing w:line="260" w:lineRule="auto"/>
        <w:ind w:firstLine="480"/>
        <w:jc w:val="left"/>
        <w:rPr>
          <w:rFonts w:asciiTheme="minorEastAsia" w:hAnsiTheme="minorEastAsia" w:cstheme="minorEastAsia"/>
          <w:sz w:val="24"/>
        </w:rPr>
      </w:pPr>
    </w:p>
    <w:sectPr w:rsidR="003E10B5" w:rsidSect="003E1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D3A" w:rsidRDefault="00DB6D3A" w:rsidP="00823309">
      <w:r>
        <w:separator/>
      </w:r>
    </w:p>
  </w:endnote>
  <w:endnote w:type="continuationSeparator" w:id="1">
    <w:p w:rsidR="00DB6D3A" w:rsidRDefault="00DB6D3A" w:rsidP="00823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D3A" w:rsidRDefault="00DB6D3A" w:rsidP="00823309">
      <w:r>
        <w:separator/>
      </w:r>
    </w:p>
  </w:footnote>
  <w:footnote w:type="continuationSeparator" w:id="1">
    <w:p w:rsidR="00DB6D3A" w:rsidRDefault="00DB6D3A" w:rsidP="00823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F7B"/>
    <w:multiLevelType w:val="multilevel"/>
    <w:tmpl w:val="04E60F7B"/>
    <w:lvl w:ilvl="0">
      <w:start w:val="1"/>
      <w:numFmt w:val="decimal"/>
      <w:suff w:val="nothing"/>
      <w:lvlText w:val="（%1）"/>
      <w:lvlJc w:val="left"/>
      <w:pPr>
        <w:ind w:left="1067" w:hanging="36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7049FBA"/>
    <w:multiLevelType w:val="singleLevel"/>
    <w:tmpl w:val="57049FBA"/>
    <w:lvl w:ilvl="0">
      <w:start w:val="2"/>
      <w:numFmt w:val="chineseCounting"/>
      <w:suff w:val="nothing"/>
      <w:lvlText w:val="%1、"/>
      <w:lvlJc w:val="left"/>
    </w:lvl>
  </w:abstractNum>
  <w:abstractNum w:abstractNumId="2">
    <w:nsid w:val="5704C1EA"/>
    <w:multiLevelType w:val="singleLevel"/>
    <w:tmpl w:val="5704C1EA"/>
    <w:lvl w:ilvl="0">
      <w:start w:val="1"/>
      <w:numFmt w:val="decimalEnclosedCircleChinese"/>
      <w:suff w:val="nothing"/>
      <w:lvlText w:val="%1　"/>
      <w:lvlJc w:val="left"/>
      <w:pPr>
        <w:ind w:left="0" w:firstLine="400"/>
      </w:pPr>
      <w:rPr>
        <w:rFonts w:hint="eastAsia"/>
      </w:rPr>
    </w:lvl>
  </w:abstractNum>
  <w:abstractNum w:abstractNumId="3">
    <w:nsid w:val="5705CBB8"/>
    <w:multiLevelType w:val="singleLevel"/>
    <w:tmpl w:val="5705CBB8"/>
    <w:lvl w:ilvl="0">
      <w:start w:val="1"/>
      <w:numFmt w:val="decimal"/>
      <w:suff w:val="nothing"/>
      <w:lvlText w:val="%1．"/>
      <w:lvlJc w:val="left"/>
      <w:pPr>
        <w:ind w:left="0" w:firstLine="400"/>
      </w:pPr>
      <w:rPr>
        <w:rFonts w:hint="default"/>
      </w:rPr>
    </w:lvl>
  </w:abstractNum>
  <w:abstractNum w:abstractNumId="4">
    <w:nsid w:val="5705CE87"/>
    <w:multiLevelType w:val="singleLevel"/>
    <w:tmpl w:val="5705CE87"/>
    <w:lvl w:ilvl="0">
      <w:start w:val="1"/>
      <w:numFmt w:val="decimal"/>
      <w:suff w:val="nothing"/>
      <w:lvlText w:val="%1．"/>
      <w:lvlJc w:val="left"/>
      <w:pPr>
        <w:ind w:left="0" w:firstLine="400"/>
      </w:pPr>
      <w:rPr>
        <w:rFonts w:hint="default"/>
      </w:rPr>
    </w:lvl>
  </w:abstractNum>
  <w:abstractNum w:abstractNumId="5">
    <w:nsid w:val="5CEE6847"/>
    <w:multiLevelType w:val="multilevel"/>
    <w:tmpl w:val="5CEE6847"/>
    <w:lvl w:ilvl="0">
      <w:start w:val="1"/>
      <w:numFmt w:val="decimal"/>
      <w:suff w:val="nothing"/>
      <w:lvlText w:val="（%1）"/>
      <w:lvlJc w:val="left"/>
      <w:pPr>
        <w:ind w:left="1067" w:hanging="36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C9670B3"/>
    <w:rsid w:val="00076652"/>
    <w:rsid w:val="001F612E"/>
    <w:rsid w:val="002C1EF7"/>
    <w:rsid w:val="003B239C"/>
    <w:rsid w:val="003D529D"/>
    <w:rsid w:val="003E10B5"/>
    <w:rsid w:val="006F1B5E"/>
    <w:rsid w:val="00741D5B"/>
    <w:rsid w:val="007A5D3E"/>
    <w:rsid w:val="00810EB2"/>
    <w:rsid w:val="00823309"/>
    <w:rsid w:val="008907D1"/>
    <w:rsid w:val="00CE0BA8"/>
    <w:rsid w:val="00DB6D3A"/>
    <w:rsid w:val="00F97707"/>
    <w:rsid w:val="012F3AB1"/>
    <w:rsid w:val="01D55D93"/>
    <w:rsid w:val="024801DB"/>
    <w:rsid w:val="0482045A"/>
    <w:rsid w:val="0B90298F"/>
    <w:rsid w:val="0C0B3AAF"/>
    <w:rsid w:val="0EB7499A"/>
    <w:rsid w:val="109E24BE"/>
    <w:rsid w:val="11A579F0"/>
    <w:rsid w:val="11D02BC0"/>
    <w:rsid w:val="12B713E6"/>
    <w:rsid w:val="178B6905"/>
    <w:rsid w:val="1864768D"/>
    <w:rsid w:val="192107B6"/>
    <w:rsid w:val="1A3B6A96"/>
    <w:rsid w:val="1B7968CB"/>
    <w:rsid w:val="1C7740A7"/>
    <w:rsid w:val="1D765182"/>
    <w:rsid w:val="1DA27E67"/>
    <w:rsid w:val="1E2A7661"/>
    <w:rsid w:val="20132961"/>
    <w:rsid w:val="20915034"/>
    <w:rsid w:val="20C55F33"/>
    <w:rsid w:val="221468AE"/>
    <w:rsid w:val="2AD4536C"/>
    <w:rsid w:val="2C4D4BD9"/>
    <w:rsid w:val="2CC7236E"/>
    <w:rsid w:val="2CF66C54"/>
    <w:rsid w:val="37A24D8A"/>
    <w:rsid w:val="39AE5FF3"/>
    <w:rsid w:val="3AAC5168"/>
    <w:rsid w:val="3C375B1C"/>
    <w:rsid w:val="3C9670B3"/>
    <w:rsid w:val="3CA55436"/>
    <w:rsid w:val="3D8C3BAD"/>
    <w:rsid w:val="403A16DF"/>
    <w:rsid w:val="41066CA3"/>
    <w:rsid w:val="42840096"/>
    <w:rsid w:val="43D71AC2"/>
    <w:rsid w:val="44613198"/>
    <w:rsid w:val="447B2FC3"/>
    <w:rsid w:val="47250EE8"/>
    <w:rsid w:val="47D30074"/>
    <w:rsid w:val="4A2C1811"/>
    <w:rsid w:val="4AC11F3F"/>
    <w:rsid w:val="4D32159F"/>
    <w:rsid w:val="4FD712EF"/>
    <w:rsid w:val="508D372D"/>
    <w:rsid w:val="53B04424"/>
    <w:rsid w:val="556D184A"/>
    <w:rsid w:val="55CE1DD3"/>
    <w:rsid w:val="58121C2F"/>
    <w:rsid w:val="5C8928DB"/>
    <w:rsid w:val="5CC020C8"/>
    <w:rsid w:val="5CFB5AE7"/>
    <w:rsid w:val="5D644EC7"/>
    <w:rsid w:val="5D6D073E"/>
    <w:rsid w:val="5E253242"/>
    <w:rsid w:val="5F710277"/>
    <w:rsid w:val="61427AC1"/>
    <w:rsid w:val="61913D08"/>
    <w:rsid w:val="62B15B88"/>
    <w:rsid w:val="63103165"/>
    <w:rsid w:val="631D4C9F"/>
    <w:rsid w:val="64485CC9"/>
    <w:rsid w:val="64BE5784"/>
    <w:rsid w:val="656800A8"/>
    <w:rsid w:val="686C678C"/>
    <w:rsid w:val="6A2F0D6D"/>
    <w:rsid w:val="6A7301B0"/>
    <w:rsid w:val="6A764C73"/>
    <w:rsid w:val="6AEF2E4E"/>
    <w:rsid w:val="6DE03A1D"/>
    <w:rsid w:val="6E595110"/>
    <w:rsid w:val="6FC516CB"/>
    <w:rsid w:val="703F2439"/>
    <w:rsid w:val="717373E2"/>
    <w:rsid w:val="726D74C7"/>
    <w:rsid w:val="765E65F3"/>
    <w:rsid w:val="76665C7B"/>
    <w:rsid w:val="772C4C0F"/>
    <w:rsid w:val="784A1005"/>
    <w:rsid w:val="786B4D9E"/>
    <w:rsid w:val="788A42BD"/>
    <w:rsid w:val="78E37DE2"/>
    <w:rsid w:val="79DB0B82"/>
    <w:rsid w:val="7A485FC2"/>
    <w:rsid w:val="7A89476D"/>
    <w:rsid w:val="7D543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0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3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3309"/>
    <w:rPr>
      <w:rFonts w:asciiTheme="minorHAnsi" w:eastAsiaTheme="minorEastAsia" w:hAnsiTheme="minorHAnsi" w:cstheme="minorBidi"/>
      <w:kern w:val="2"/>
      <w:sz w:val="18"/>
      <w:szCs w:val="18"/>
    </w:rPr>
  </w:style>
  <w:style w:type="paragraph" w:styleId="a4">
    <w:name w:val="footer"/>
    <w:basedOn w:val="a"/>
    <w:link w:val="Char0"/>
    <w:rsid w:val="00823309"/>
    <w:pPr>
      <w:tabs>
        <w:tab w:val="center" w:pos="4153"/>
        <w:tab w:val="right" w:pos="8306"/>
      </w:tabs>
      <w:snapToGrid w:val="0"/>
      <w:jc w:val="left"/>
    </w:pPr>
    <w:rPr>
      <w:sz w:val="18"/>
      <w:szCs w:val="18"/>
    </w:rPr>
  </w:style>
  <w:style w:type="character" w:customStyle="1" w:styleId="Char0">
    <w:name w:val="页脚 Char"/>
    <w:basedOn w:val="a0"/>
    <w:link w:val="a4"/>
    <w:rsid w:val="00823309"/>
    <w:rPr>
      <w:rFonts w:asciiTheme="minorHAnsi" w:eastAsiaTheme="minorEastAsia" w:hAnsiTheme="minorHAnsi" w:cstheme="minorBidi"/>
      <w:kern w:val="2"/>
      <w:sz w:val="18"/>
      <w:szCs w:val="18"/>
    </w:rPr>
  </w:style>
  <w:style w:type="paragraph" w:styleId="a5">
    <w:name w:val="Balloon Text"/>
    <w:basedOn w:val="a"/>
    <w:link w:val="Char1"/>
    <w:rsid w:val="00076652"/>
    <w:rPr>
      <w:sz w:val="18"/>
      <w:szCs w:val="18"/>
    </w:rPr>
  </w:style>
  <w:style w:type="character" w:customStyle="1" w:styleId="Char1">
    <w:name w:val="批注框文本 Char"/>
    <w:basedOn w:val="a0"/>
    <w:link w:val="a5"/>
    <w:rsid w:val="000766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7006062">
      <w:bodyDiv w:val="1"/>
      <w:marLeft w:val="0"/>
      <w:marRight w:val="0"/>
      <w:marTop w:val="0"/>
      <w:marBottom w:val="0"/>
      <w:divBdr>
        <w:top w:val="none" w:sz="0" w:space="0" w:color="auto"/>
        <w:left w:val="none" w:sz="0" w:space="0" w:color="auto"/>
        <w:bottom w:val="none" w:sz="0" w:space="0" w:color="auto"/>
        <w:right w:val="none" w:sz="0" w:space="0" w:color="auto"/>
      </w:divBdr>
      <w:divsChild>
        <w:div w:id="5712793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1099</Words>
  <Characters>1176</Characters>
  <Application>Microsoft Office Word</Application>
  <DocSecurity>0</DocSecurity>
  <Lines>51</Lines>
  <Paragraphs>43</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顾儆</cp:lastModifiedBy>
  <cp:revision>7</cp:revision>
  <cp:lastPrinted>2017-04-07T04:49:00Z</cp:lastPrinted>
  <dcterms:created xsi:type="dcterms:W3CDTF">2016-04-06T02:15:00Z</dcterms:created>
  <dcterms:modified xsi:type="dcterms:W3CDTF">2017-04-07T04:52:00Z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